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625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5"/>
        <w:gridCol w:w="5561"/>
      </w:tblGrid>
      <w:tr w:rsidR="00EB5226" w:rsidTr="00DF7F15">
        <w:trPr>
          <w:trHeight w:val="1211"/>
        </w:trPr>
        <w:tc>
          <w:tcPr>
            <w:tcW w:w="4875" w:type="dxa"/>
            <w:shd w:val="clear" w:color="auto" w:fill="auto"/>
          </w:tcPr>
          <w:p w:rsidR="00A01C4B" w:rsidRPr="00BE3F0F" w:rsidRDefault="00EB5226" w:rsidP="00820FBC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F64A03">
              <w:rPr>
                <w:rFonts w:ascii="Arial" w:eastAsia="WenQuanYi Micro Hei" w:hAnsi="Arial" w:cs="Arial"/>
                <w:b/>
                <w:bCs/>
                <w:kern w:val="1"/>
                <w:sz w:val="32"/>
                <w:szCs w:val="32"/>
                <w:lang w:eastAsia="zh-CN" w:bidi="ar-TN"/>
              </w:rPr>
              <w:t>Demande</w:t>
            </w:r>
            <w:r w:rsidRPr="00413F00">
              <w:rPr>
                <w:rFonts w:ascii="Arial" w:eastAsia="WenQuanYi Micro Hei" w:hAnsi="Arial" w:cs="Arial"/>
                <w:kern w:val="1"/>
                <w:sz w:val="32"/>
                <w:szCs w:val="32"/>
                <w:lang w:eastAsia="zh-CN" w:bidi="ar-TN"/>
              </w:rPr>
              <w:t> </w:t>
            </w:r>
            <w:r w:rsidR="000527C5" w:rsidRPr="00413F00">
              <w:rPr>
                <w:rFonts w:ascii="Arial" w:eastAsia="WenQuanYi Micro Hei" w:hAnsi="Arial" w:cs="Arial"/>
                <w:kern w:val="1"/>
                <w:sz w:val="32"/>
                <w:szCs w:val="32"/>
                <w:lang w:eastAsia="zh-CN" w:bidi="ar-TN"/>
              </w:rPr>
              <w:t xml:space="preserve">: </w:t>
            </w:r>
            <w:r w:rsidR="000527C5" w:rsidRPr="00BE3F0F">
              <w:rPr>
                <w:rFonts w:ascii="inherit" w:hAnsi="inherit"/>
                <w:color w:val="212121"/>
                <w:sz w:val="22"/>
                <w:szCs w:val="22"/>
              </w:rPr>
              <w:t xml:space="preserve">A </w:t>
            </w:r>
            <w:r w:rsidR="00820FBC" w:rsidRPr="00BE3F0F">
              <w:rPr>
                <w:rFonts w:ascii="inherit" w:hAnsi="inherit"/>
                <w:color w:val="212121"/>
                <w:sz w:val="22"/>
                <w:szCs w:val="22"/>
              </w:rPr>
              <w:t>propos d</w:t>
            </w:r>
            <w:r w:rsidR="00820FBC">
              <w:rPr>
                <w:rFonts w:ascii="inherit" w:hAnsi="inherit"/>
                <w:color w:val="212121"/>
                <w:sz w:val="22"/>
                <w:szCs w:val="22"/>
              </w:rPr>
              <w:t>e la proposition</w:t>
            </w:r>
            <w:r w:rsidR="000527C5" w:rsidRPr="00BE3F0F">
              <w:rPr>
                <w:rFonts w:ascii="inherit" w:hAnsi="inherit"/>
                <w:color w:val="212121"/>
                <w:sz w:val="22"/>
                <w:szCs w:val="22"/>
              </w:rPr>
              <w:t xml:space="preserve"> indienne de</w:t>
            </w:r>
            <w:r w:rsidR="00820FBC">
              <w:rPr>
                <w:rFonts w:ascii="inherit" w:hAnsi="inherit"/>
                <w:color w:val="212121"/>
                <w:sz w:val="22"/>
                <w:szCs w:val="22"/>
              </w:rPr>
              <w:t>s</w:t>
            </w:r>
            <w:r w:rsidR="000527C5" w:rsidRPr="00BE3F0F">
              <w:rPr>
                <w:rFonts w:ascii="inherit" w:hAnsi="inherit"/>
                <w:color w:val="212121"/>
                <w:sz w:val="22"/>
                <w:szCs w:val="22"/>
              </w:rPr>
              <w:t xml:space="preserve"> cours de formation</w:t>
            </w:r>
            <w:r w:rsidR="00A01C4B" w:rsidRPr="00BE3F0F">
              <w:rPr>
                <w:rFonts w:ascii="inherit" w:hAnsi="inherit"/>
                <w:color w:val="212121"/>
                <w:sz w:val="22"/>
                <w:szCs w:val="22"/>
              </w:rPr>
              <w:t xml:space="preserve"> pour l'année scolaire (2017-2018)</w:t>
            </w:r>
            <w:r w:rsidR="00B8286C" w:rsidRPr="00BE3F0F">
              <w:rPr>
                <w:rFonts w:ascii="inherit" w:hAnsi="inherit"/>
                <w:color w:val="212121"/>
                <w:sz w:val="22"/>
                <w:szCs w:val="22"/>
              </w:rPr>
              <w:t>.</w:t>
            </w:r>
          </w:p>
          <w:p w:rsidR="000527C5" w:rsidRDefault="000527C5" w:rsidP="000527C5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EB5226" w:rsidRPr="00765ED9" w:rsidRDefault="00EB5226" w:rsidP="00482CF6">
            <w:pPr>
              <w:pStyle w:val="PrformatHTML"/>
              <w:shd w:val="clear" w:color="auto" w:fill="FFFFFF"/>
              <w:rPr>
                <w:rFonts w:ascii="Arial" w:eastAsia="WenQuanYi Micro Hei" w:hAnsi="Arial" w:cs="Arial"/>
                <w:kern w:val="1"/>
                <w:sz w:val="32"/>
                <w:szCs w:val="32"/>
                <w:lang w:eastAsia="zh-CN" w:bidi="ar-TN"/>
              </w:rPr>
            </w:pPr>
            <w:r w:rsidRPr="00413F00">
              <w:rPr>
                <w:rFonts w:ascii="Arial" w:eastAsia="WenQuanYi Micro Hei" w:hAnsi="Arial" w:cs="Arial"/>
                <w:kern w:val="1"/>
                <w:sz w:val="32"/>
                <w:szCs w:val="32"/>
                <w:lang w:eastAsia="zh-CN" w:bidi="ar-TN"/>
              </w:rPr>
              <w:t xml:space="preserve"> </w:t>
            </w:r>
            <w:r>
              <w:rPr>
                <w:rFonts w:ascii="Arial" w:eastAsia="WenQuanYi Micro Hei" w:hAnsi="Arial" w:cs="Arial" w:hint="cs"/>
                <w:kern w:val="1"/>
                <w:sz w:val="32"/>
                <w:szCs w:val="32"/>
                <w:rtl/>
                <w:lang w:eastAsia="zh-CN" w:bidi="ar-TN"/>
              </w:rPr>
              <w:t xml:space="preserve"> </w:t>
            </w:r>
          </w:p>
          <w:p w:rsidR="00EB5226" w:rsidRPr="00413F00" w:rsidRDefault="00EB5226" w:rsidP="00482CF6">
            <w:pPr>
              <w:pStyle w:val="PrformatHTML"/>
              <w:shd w:val="clear" w:color="auto" w:fill="FFFFFF"/>
              <w:rPr>
                <w:rFonts w:ascii="Arial" w:eastAsia="WenQuanYi Micro Hei" w:hAnsi="Arial" w:cs="Arial"/>
                <w:kern w:val="1"/>
                <w:sz w:val="32"/>
                <w:szCs w:val="32"/>
                <w:lang w:eastAsia="zh-CN" w:bidi="ar-TN"/>
              </w:rPr>
            </w:pPr>
          </w:p>
        </w:tc>
        <w:tc>
          <w:tcPr>
            <w:tcW w:w="5561" w:type="dxa"/>
            <w:shd w:val="clear" w:color="auto" w:fill="auto"/>
          </w:tcPr>
          <w:p w:rsidR="00EB5226" w:rsidRPr="00E2235F" w:rsidRDefault="00EB5226" w:rsidP="00482CF6">
            <w:pPr>
              <w:pStyle w:val="Titre3"/>
              <w:shd w:val="clear" w:color="auto" w:fill="FFFFFF"/>
              <w:spacing w:before="0" w:beforeAutospacing="0" w:after="0" w:afterAutospacing="0"/>
              <w:jc w:val="right"/>
              <w:rPr>
                <w:rFonts w:ascii="Arial" w:eastAsia="WenQuanYi Micro Hei" w:hAnsi="Arial" w:cs="Arial"/>
                <w:kern w:val="1"/>
                <w:sz w:val="32"/>
                <w:szCs w:val="32"/>
                <w:rtl/>
                <w:lang w:eastAsia="zh-CN" w:bidi="ar-TN"/>
              </w:rPr>
            </w:pPr>
            <w:proofErr w:type="gramStart"/>
            <w:r w:rsidRPr="00E2235F">
              <w:rPr>
                <w:rFonts w:ascii="Arial" w:eastAsia="WenQuanYi Micro Hei" w:hAnsi="Arial" w:cs="Arial" w:hint="cs"/>
                <w:kern w:val="1"/>
                <w:sz w:val="32"/>
                <w:szCs w:val="32"/>
                <w:rtl/>
                <w:lang w:eastAsia="zh-CN" w:bidi="ar-TN"/>
              </w:rPr>
              <w:t>الموضوع</w:t>
            </w:r>
            <w:proofErr w:type="gramEnd"/>
            <w:r w:rsidRPr="00E2235F">
              <w:rPr>
                <w:rFonts w:ascii="Arial" w:eastAsia="WenQuanYi Micro Hei" w:hAnsi="Arial" w:cs="Arial" w:hint="cs"/>
                <w:kern w:val="1"/>
                <w:sz w:val="32"/>
                <w:szCs w:val="32"/>
                <w:rtl/>
                <w:lang w:eastAsia="zh-CN" w:bidi="ar-TN"/>
              </w:rPr>
              <w:t xml:space="preserve"> </w:t>
            </w:r>
            <w:r w:rsidRPr="00E2235F">
              <w:rPr>
                <w:rFonts w:ascii="Arial" w:eastAsia="WenQuanYi Micro Hei" w:hAnsi="Arial" w:cs="Arial"/>
                <w:kern w:val="1"/>
                <w:sz w:val="32"/>
                <w:szCs w:val="32"/>
                <w:rtl/>
                <w:lang w:eastAsia="zh-CN" w:bidi="ar-TN"/>
              </w:rPr>
              <w:t>꞉</w:t>
            </w:r>
          </w:p>
          <w:p w:rsidR="00EB5226" w:rsidRPr="00E2235F" w:rsidRDefault="00EB5226" w:rsidP="007B3C67">
            <w:pPr>
              <w:pStyle w:val="Titre3"/>
              <w:shd w:val="clear" w:color="auto" w:fill="FFFFFF"/>
              <w:spacing w:before="0" w:beforeAutospacing="0" w:after="0" w:afterAutospacing="0"/>
              <w:jc w:val="right"/>
              <w:rPr>
                <w:rFonts w:ascii="Arial" w:eastAsia="WenQuanYi Micro Hei" w:hAnsi="Arial" w:cs="Arial"/>
                <w:b w:val="0"/>
                <w:bCs w:val="0"/>
                <w:kern w:val="1"/>
                <w:sz w:val="32"/>
                <w:szCs w:val="32"/>
                <w:lang w:eastAsia="zh-CN" w:bidi="ar-TN"/>
              </w:rPr>
            </w:pPr>
            <w:r w:rsidRPr="0016315B">
              <w:rPr>
                <w:rFonts w:ascii="Arial" w:eastAsia="WenQuanYi Micro Hei" w:hAnsi="Arial" w:cs="Arial"/>
                <w:b w:val="0"/>
                <w:bCs w:val="0"/>
                <w:kern w:val="1"/>
                <w:sz w:val="32"/>
                <w:szCs w:val="32"/>
                <w:rtl/>
                <w:lang w:eastAsia="zh-CN" w:bidi="ar-TN"/>
              </w:rPr>
              <w:t xml:space="preserve"> </w:t>
            </w:r>
            <w:r w:rsidR="007B3C67">
              <w:rPr>
                <w:rFonts w:ascii="Arial" w:eastAsia="WenQuanYi Micro Hei" w:hAnsi="Arial" w:cs="Arial" w:hint="cs"/>
                <w:b w:val="0"/>
                <w:bCs w:val="0"/>
                <w:kern w:val="1"/>
                <w:sz w:val="32"/>
                <w:szCs w:val="32"/>
                <w:rtl/>
                <w:lang w:eastAsia="zh-CN" w:bidi="ar-TN"/>
              </w:rPr>
              <w:t>حول عرض هندي لدورات تكوينية.</w:t>
            </w:r>
          </w:p>
          <w:p w:rsidR="00EB5226" w:rsidRPr="00E2235F" w:rsidRDefault="00520D66" w:rsidP="00520D66">
            <w:pPr>
              <w:pStyle w:val="Titre3"/>
              <w:shd w:val="clear" w:color="auto" w:fill="FFFFFF"/>
              <w:spacing w:before="0" w:beforeAutospacing="0" w:after="0" w:afterAutospacing="0"/>
              <w:jc w:val="right"/>
              <w:rPr>
                <w:rFonts w:ascii="Arial" w:eastAsia="WenQuanYi Micro Hei" w:hAnsi="Arial" w:cs="Arial"/>
                <w:b w:val="0"/>
                <w:bCs w:val="0"/>
                <w:kern w:val="1"/>
                <w:sz w:val="32"/>
                <w:szCs w:val="32"/>
                <w:lang w:eastAsia="zh-CN" w:bidi="ar-TN"/>
              </w:rPr>
            </w:pPr>
            <w:r>
              <w:rPr>
                <w:rFonts w:ascii="Arial" w:eastAsia="WenQuanYi Micro Hei" w:hAnsi="Arial" w:cs="Arial" w:hint="cs"/>
                <w:b w:val="0"/>
                <w:bCs w:val="0"/>
                <w:kern w:val="1"/>
                <w:sz w:val="32"/>
                <w:szCs w:val="32"/>
                <w:rtl/>
                <w:lang w:eastAsia="zh-CN" w:bidi="ar-TN"/>
              </w:rPr>
              <w:t xml:space="preserve">    </w:t>
            </w:r>
          </w:p>
        </w:tc>
      </w:tr>
      <w:tr w:rsidR="00EB5226" w:rsidTr="00BE3F0F">
        <w:trPr>
          <w:trHeight w:val="387"/>
        </w:trPr>
        <w:tc>
          <w:tcPr>
            <w:tcW w:w="4875" w:type="dxa"/>
            <w:shd w:val="clear" w:color="auto" w:fill="auto"/>
          </w:tcPr>
          <w:p w:rsidR="00EB5226" w:rsidRDefault="00EB5226" w:rsidP="00BE3F0F">
            <w:pPr>
              <w:pStyle w:val="Contenudetableau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1" w:type="dxa"/>
            <w:shd w:val="clear" w:color="auto" w:fill="auto"/>
          </w:tcPr>
          <w:p w:rsidR="00EB5226" w:rsidRDefault="00EB5226" w:rsidP="00482CF6">
            <w:pPr>
              <w:pStyle w:val="Contenudetableau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5226" w:rsidRPr="005F6271" w:rsidTr="00DF7F15">
        <w:trPr>
          <w:trHeight w:val="7313"/>
        </w:trPr>
        <w:tc>
          <w:tcPr>
            <w:tcW w:w="4875" w:type="dxa"/>
            <w:shd w:val="clear" w:color="auto" w:fill="auto"/>
          </w:tcPr>
          <w:p w:rsidR="00EB5226" w:rsidRDefault="00EB5226" w:rsidP="00482CF6">
            <w:pPr>
              <w:pStyle w:val="PrformatHTML"/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Texte à publier 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</w:p>
          <w:p w:rsidR="00EB5226" w:rsidRDefault="00EB5226" w:rsidP="00482CF6">
            <w:pPr>
              <w:pStyle w:val="PrformatHTML"/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  <w:p w:rsidR="00EB5226" w:rsidRDefault="00EB5226" w:rsidP="00482CF6">
            <w:pPr>
              <w:pStyle w:val="PrformatHTML"/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  <w:p w:rsidR="00EB5226" w:rsidRDefault="00EB5226" w:rsidP="00482CF6">
            <w:pPr>
              <w:pStyle w:val="PrformatHTML"/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  <w:p w:rsidR="00EB5226" w:rsidRDefault="00EB5226" w:rsidP="00482CF6">
            <w:pPr>
              <w:pStyle w:val="PrformatHTML"/>
              <w:shd w:val="clear" w:color="auto" w:fill="FFFFFF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EB5226" w:rsidRDefault="00EB5226" w:rsidP="00482CF6">
            <w:pPr>
              <w:pStyle w:val="PrformatHTML"/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  <w:p w:rsidR="00EB5226" w:rsidRPr="00413F00" w:rsidRDefault="00EB5226" w:rsidP="00482CF6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B5226" w:rsidRDefault="00EB5226" w:rsidP="00482CF6">
            <w:pPr>
              <w:pStyle w:val="Contenudetableau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B5226" w:rsidRDefault="00EB5226" w:rsidP="00482CF6">
            <w:pPr>
              <w:pStyle w:val="Contenudetableau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B5226" w:rsidRDefault="00EB5226" w:rsidP="00482CF6">
            <w:pPr>
              <w:pStyle w:val="Contenudetableau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1" w:type="dxa"/>
            <w:shd w:val="clear" w:color="auto" w:fill="auto"/>
          </w:tcPr>
          <w:p w:rsidR="00EB5226" w:rsidRPr="00E2235F" w:rsidRDefault="00EB5226" w:rsidP="00482CF6">
            <w:pPr>
              <w:pStyle w:val="Contenudetableau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ar-TN"/>
              </w:rPr>
            </w:pPr>
            <w:r w:rsidRPr="00E2235F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النص المطلوب نشره:</w:t>
            </w:r>
          </w:p>
          <w:p w:rsidR="00EB5226" w:rsidRPr="00F9680A" w:rsidRDefault="00EB5226" w:rsidP="00482CF6">
            <w:pPr>
              <w:pStyle w:val="Contenudetableau"/>
              <w:jc w:val="right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4E4A86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7B3C67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في إطار البرنامج الهندي للتعاون الفني والاقتصادي </w:t>
            </w:r>
            <w:r w:rsidR="00BE3F0F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فإننا</w:t>
            </w:r>
            <w:r w:rsidR="00B8286C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توصلنا ب</w:t>
            </w:r>
            <w:r w:rsid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عرض </w:t>
            </w:r>
            <w:r w:rsidR="00B8286C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ل</w:t>
            </w:r>
            <w:r w:rsidR="007B3C67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دورات تكوينية للسنة </w:t>
            </w:r>
            <w:r w:rsidR="00440041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الدراسية (2017-2018) فعلى الراغبين في إحدى هذه الدورات التسجيل بالموقع المشار إليه</w:t>
            </w:r>
            <w:r w:rsidR="000527C5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</w:t>
            </w:r>
            <w:r w:rsidR="00482CF6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في </w:t>
            </w:r>
            <w:r w:rsidR="00DF7F15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الأسفل</w:t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t xml:space="preserve">    لتالي بالترشحات.قبل بدايةتتحمل جميع مصاريف المشاركة من سفر واقامة اضافة الى منحة يومية</w:t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82CF6">
              <w:rPr>
                <w:rFonts w:ascii="Arial" w:hAnsi="Arial" w:cs="Arial" w:hint="cs"/>
                <w:vanish/>
                <w:sz w:val="28"/>
                <w:szCs w:val="28"/>
                <w:rtl/>
                <w:lang w:bidi="ar-TN"/>
              </w:rPr>
              <w:pgNum/>
            </w:r>
            <w:r w:rsidR="00440041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ثم طباعة الاستمارة </w:t>
            </w:r>
            <w:r w:rsidR="00F9680A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وإرفاقها</w:t>
            </w:r>
            <w:r w:rsidR="00440041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بالوثائق المطلوبة </w:t>
            </w:r>
            <w:r w:rsidR="00F9680A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وإحالتها</w:t>
            </w:r>
            <w:r w:rsidR="00440041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</w:t>
            </w:r>
            <w:r w:rsidR="00F9680A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إلى</w:t>
            </w:r>
            <w:r w:rsidR="00440041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</w:t>
            </w:r>
            <w:r w:rsidR="00F9680A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الإدارة</w:t>
            </w:r>
            <w:r w:rsidR="00440041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العامة للتعاون الدولي في متسع من الوقت قصد </w:t>
            </w:r>
            <w:r w:rsidR="00F9680A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إحالتها</w:t>
            </w:r>
            <w:r w:rsidR="00440041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</w:t>
            </w:r>
            <w:r w:rsidR="00F9680A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إلى</w:t>
            </w:r>
            <w:r w:rsidR="00440041"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الجانب الهندي عبر وزارة الشؤون الخارجية   </w:t>
            </w:r>
          </w:p>
          <w:p w:rsidR="00EB5226" w:rsidRPr="00F9680A" w:rsidRDefault="00EB5226" w:rsidP="00F9680A">
            <w:pPr>
              <w:pStyle w:val="Contenudetableau"/>
              <w:rPr>
                <w:rFonts w:ascii="Arial" w:hAnsi="Arial" w:cs="Arial"/>
                <w:sz w:val="28"/>
                <w:szCs w:val="28"/>
                <w:lang w:bidi="ar-TN"/>
              </w:rPr>
            </w:pPr>
            <w:r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         </w:t>
            </w:r>
            <w:r w:rsidRPr="00F9680A">
              <w:rPr>
                <w:rFonts w:ascii="Arial" w:hAnsi="Arial" w:cs="Arial" w:hint="cs"/>
                <w:sz w:val="28"/>
                <w:szCs w:val="28"/>
                <w:rtl/>
                <w:cs/>
              </w:rPr>
              <w:t xml:space="preserve"> </w:t>
            </w:r>
            <w:r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</w:t>
            </w:r>
            <w:r w:rsidRPr="00F9680A">
              <w:rPr>
                <w:rFonts w:ascii="Arial" w:hAnsi="Arial" w:cs="Arial" w:hint="cs"/>
                <w:sz w:val="28"/>
                <w:szCs w:val="28"/>
                <w:rtl/>
                <w:cs/>
              </w:rPr>
              <w:t xml:space="preserve">     </w:t>
            </w:r>
            <w:r w:rsidRPr="00F9680A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 </w:t>
            </w:r>
            <w:r w:rsidRPr="00F9680A">
              <w:rPr>
                <w:rFonts w:ascii="Arial" w:hAnsi="Arial" w:cs="Arial"/>
                <w:sz w:val="28"/>
                <w:szCs w:val="28"/>
                <w:lang w:bidi="ar-TN"/>
              </w:rPr>
              <w:t> </w:t>
            </w:r>
          </w:p>
          <w:p w:rsidR="007B3C67" w:rsidRPr="00F9680A" w:rsidRDefault="007B3C67" w:rsidP="00B8286C">
            <w:pPr>
              <w:shd w:val="clear" w:color="auto" w:fill="FFFFFF"/>
              <w:spacing w:line="301" w:lineRule="atLeast"/>
              <w:jc w:val="right"/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</w:pPr>
            <w:r w:rsidRPr="00F9680A"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  <w:t xml:space="preserve">وللاطلاع على قائمة الدورات التكوينية المتوفرة </w:t>
            </w:r>
            <w:r w:rsidR="005F6271" w:rsidRPr="00F9680A"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  <w:t>تجدونها</w:t>
            </w:r>
            <w:r w:rsidR="00B8286C"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  <w:t xml:space="preserve"> على الموقع التالي: </w:t>
            </w:r>
          </w:p>
          <w:p w:rsidR="002A5F3B" w:rsidRPr="005F6271" w:rsidRDefault="00B8286C" w:rsidP="002A5F3B">
            <w:pPr>
              <w:shd w:val="clear" w:color="auto" w:fill="FFFFFF"/>
              <w:spacing w:line="301" w:lineRule="atLeast"/>
              <w:jc w:val="center"/>
              <w:rPr>
                <w:rFonts w:ascii="Arial" w:eastAsia="WenQuanYi Micro Hei" w:hAnsi="Arial" w:cs="Arial"/>
                <w:kern w:val="1"/>
                <w:sz w:val="32"/>
                <w:szCs w:val="32"/>
                <w:lang w:val="en-US" w:eastAsia="zh-CN" w:bidi="ar-TN"/>
              </w:rPr>
            </w:pPr>
            <w:r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52.85pt;margin-top:13.95pt;width:10.05pt;height:.45pt;flip:y;z-index:251658240" o:connectortype="straight">
                  <v:stroke endarrow="block"/>
                </v:shape>
              </w:pict>
            </w:r>
            <w:r w:rsidR="005F6271"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</w:rPr>
              <w:pict>
                <v:shape id="_x0000_s1033" type="#_x0000_t32" style="position:absolute;left:0;text-align:left;margin-left:66.15pt;margin-top:30.3pt;width:12pt;height:.45pt;flip:y;z-index:251659264" o:connectortype="straight">
                  <v:stroke endarrow="block"/>
                </v:shape>
              </w:pict>
            </w:r>
            <w:hyperlink r:id="rId4" w:history="1">
              <w:r w:rsidR="002A5F3B" w:rsidRPr="005F6271">
                <w:rPr>
                  <w:rStyle w:val="Lienhypertexte"/>
                  <w:rFonts w:ascii="Arial" w:eastAsia="WenQuanYi Micro Hei" w:hAnsi="Arial" w:cs="Arial"/>
                  <w:kern w:val="1"/>
                  <w:sz w:val="32"/>
                  <w:szCs w:val="32"/>
                  <w:lang w:val="en-US" w:eastAsia="zh-CN" w:bidi="ar-TN"/>
                </w:rPr>
                <w:t>https://www.itecgoi.in/index.php</w:t>
              </w:r>
            </w:hyperlink>
            <w:r w:rsidR="002A5F3B" w:rsidRPr="005F6271">
              <w:rPr>
                <w:rFonts w:ascii="Arial" w:eastAsia="WenQuanYi Micro Hei" w:hAnsi="Arial" w:cs="Arial"/>
                <w:kern w:val="1"/>
                <w:sz w:val="32"/>
                <w:szCs w:val="32"/>
                <w:lang w:val="en-US" w:eastAsia="zh-CN" w:bidi="ar-TN"/>
              </w:rPr>
              <w:t xml:space="preserve"> </w:t>
            </w:r>
            <w:r w:rsidR="005F6271">
              <w:rPr>
                <w:rFonts w:ascii="Arial" w:eastAsia="WenQuanYi Micro Hei" w:hAnsi="Arial" w:cs="Arial"/>
                <w:kern w:val="1"/>
                <w:sz w:val="32"/>
                <w:szCs w:val="32"/>
                <w:lang w:val="en-US" w:eastAsia="zh-CN" w:bidi="ar-TN"/>
              </w:rPr>
              <w:t xml:space="preserve"> courses   </w:t>
            </w:r>
            <w:r w:rsidR="005F6271" w:rsidRPr="005F6271">
              <w:rPr>
                <w:rFonts w:ascii="Arial" w:eastAsia="WenQuanYi Micro Hei" w:hAnsi="Arial" w:cs="Arial"/>
                <w:kern w:val="1"/>
                <w:sz w:val="32"/>
                <w:szCs w:val="32"/>
                <w:lang w:val="en-US" w:eastAsia="zh-CN" w:bidi="ar-TN"/>
              </w:rPr>
              <w:t xml:space="preserve"> Training Programs </w:t>
            </w:r>
            <w:r w:rsidR="005F6271">
              <w:rPr>
                <w:rFonts w:ascii="Arial" w:eastAsia="WenQuanYi Micro Hei" w:hAnsi="Arial" w:cs="Arial"/>
                <w:kern w:val="1"/>
                <w:sz w:val="32"/>
                <w:szCs w:val="32"/>
                <w:lang w:val="en-US" w:eastAsia="zh-CN" w:bidi="ar-TN"/>
              </w:rPr>
              <w:t>(</w:t>
            </w:r>
            <w:r w:rsidR="005F6271" w:rsidRPr="005F6271">
              <w:rPr>
                <w:rFonts w:ascii="Arial" w:eastAsia="WenQuanYi Micro Hei" w:hAnsi="Arial" w:cs="Arial"/>
                <w:kern w:val="1"/>
                <w:sz w:val="32"/>
                <w:szCs w:val="32"/>
                <w:lang w:val="en-US" w:eastAsia="zh-CN" w:bidi="ar-TN"/>
              </w:rPr>
              <w:t>2017-2018)</w:t>
            </w:r>
          </w:p>
          <w:p w:rsidR="00EB5226" w:rsidRPr="00D4208F" w:rsidRDefault="00F9680A" w:rsidP="00A01C4B">
            <w:pPr>
              <w:shd w:val="clear" w:color="auto" w:fill="FFFFFF"/>
              <w:spacing w:line="301" w:lineRule="atLeast"/>
              <w:jc w:val="right"/>
              <w:rPr>
                <w:rFonts w:ascii="Arial" w:eastAsia="WenQuanYi Micro Hei" w:hAnsi="Arial" w:cs="Arial"/>
                <w:kern w:val="1"/>
                <w:sz w:val="32"/>
                <w:szCs w:val="32"/>
                <w:rtl/>
                <w:lang w:eastAsia="zh-CN" w:bidi="ar-TN"/>
              </w:rPr>
            </w:pPr>
            <w:r w:rsidRPr="00F9680A"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  <w:t>و تجدر الإشارة إلى أن الحكومة الهندية تتحمل جميع مصاريف المشاركة من سفر وإقامة إضافة إلى</w:t>
            </w:r>
            <w:r w:rsidR="00433E2A"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  <w:t xml:space="preserve"> منحة</w:t>
            </w:r>
            <w:r w:rsidR="00433E2A" w:rsidRPr="00F9680A"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  <w:t xml:space="preserve"> يومية</w:t>
            </w:r>
            <w:r w:rsidR="00A01C4B"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  <w:t>،</w:t>
            </w:r>
            <w:r w:rsidR="00665CCD">
              <w:rPr>
                <w:rFonts w:ascii="Arial" w:eastAsia="WenQuanYi Micro Hei" w:hAnsi="Arial" w:cs="Arial"/>
                <w:kern w:val="1"/>
                <w:sz w:val="28"/>
                <w:szCs w:val="28"/>
                <w:lang w:eastAsia="zh-CN" w:bidi="ar-TN"/>
              </w:rPr>
              <w:t xml:space="preserve"> </w:t>
            </w:r>
            <w:r w:rsidR="00A01C4B"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  <w:t xml:space="preserve">للمشاركة موافاتنا </w:t>
            </w:r>
            <w:proofErr w:type="spellStart"/>
            <w:r w:rsidR="00A01C4B"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  <w:t>بترشحاتكم</w:t>
            </w:r>
            <w:proofErr w:type="spellEnd"/>
            <w:r w:rsidR="00433E2A"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  <w:t xml:space="preserve"> قبل بداية</w:t>
            </w:r>
            <w:r w:rsidR="00A01C4B">
              <w:rPr>
                <w:rFonts w:ascii="Arial" w:eastAsia="WenQuanYi Micro Hei" w:hAnsi="Arial" w:cs="Arial" w:hint="cs"/>
                <w:kern w:val="1"/>
                <w:sz w:val="28"/>
                <w:szCs w:val="28"/>
                <w:rtl/>
                <w:lang w:eastAsia="zh-CN" w:bidi="ar-TN"/>
              </w:rPr>
              <w:t xml:space="preserve"> الدورة المعنية ب6 أسابيع على الأقل. </w:t>
            </w:r>
            <w:hyperlink r:id="rId5" w:history="1"/>
          </w:p>
        </w:tc>
      </w:tr>
      <w:tr w:rsidR="00EB5226" w:rsidTr="00BE3F0F">
        <w:trPr>
          <w:trHeight w:val="529"/>
        </w:trPr>
        <w:tc>
          <w:tcPr>
            <w:tcW w:w="4875" w:type="dxa"/>
            <w:shd w:val="clear" w:color="auto" w:fill="auto"/>
          </w:tcPr>
          <w:p w:rsidR="00EB5226" w:rsidRPr="00BE3F0F" w:rsidRDefault="00EB5226" w:rsidP="00BE3F0F">
            <w:pPr>
              <w:pStyle w:val="Contenudetableau"/>
              <w:rPr>
                <w:rFonts w:ascii="Arial" w:hAnsi="Arial" w:cs="Arial" w:hint="cs"/>
                <w:sz w:val="28"/>
                <w:szCs w:val="28"/>
                <w:lang w:bidi="ar-TN"/>
              </w:rPr>
            </w:pPr>
            <w:r w:rsidRPr="00A01C4B">
              <w:rPr>
                <w:rFonts w:ascii="Arial" w:hAnsi="Arial" w:cs="Arial"/>
                <w:b/>
                <w:bCs/>
                <w:sz w:val="28"/>
                <w:szCs w:val="28"/>
              </w:rPr>
              <w:t>Fichier(s) joint(s) :</w:t>
            </w:r>
            <w:r w:rsidRPr="00A01C4B">
              <w:rPr>
                <w:rFonts w:ascii="Arial" w:hAnsi="Arial" w:cs="Arial"/>
                <w:sz w:val="28"/>
                <w:szCs w:val="28"/>
                <w:lang w:bidi="ar-TN"/>
              </w:rPr>
              <w:t xml:space="preserve"> </w:t>
            </w:r>
          </w:p>
        </w:tc>
        <w:tc>
          <w:tcPr>
            <w:tcW w:w="5561" w:type="dxa"/>
            <w:shd w:val="clear" w:color="auto" w:fill="auto"/>
          </w:tcPr>
          <w:p w:rsidR="00EB5226" w:rsidRDefault="00EB5226" w:rsidP="00A01C4B">
            <w:pPr>
              <w:pStyle w:val="Contenudetableau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</w:p>
        </w:tc>
      </w:tr>
      <w:tr w:rsidR="00EB5226" w:rsidTr="00DF7F15">
        <w:trPr>
          <w:trHeight w:val="1475"/>
        </w:trPr>
        <w:tc>
          <w:tcPr>
            <w:tcW w:w="4875" w:type="dxa"/>
            <w:shd w:val="clear" w:color="auto" w:fill="auto"/>
          </w:tcPr>
          <w:p w:rsidR="00EB5226" w:rsidRPr="00BE3F0F" w:rsidRDefault="00EB5226" w:rsidP="00A01C4B">
            <w:pPr>
              <w:pStyle w:val="Contenudetableau"/>
              <w:rPr>
                <w:rFonts w:ascii="Arial" w:hAnsi="Arial" w:cs="Arial" w:hint="cs"/>
                <w:b/>
                <w:bCs/>
                <w:sz w:val="28"/>
                <w:szCs w:val="28"/>
                <w:lang w:bidi="ar-TN"/>
              </w:rPr>
            </w:pPr>
            <w:r w:rsidRPr="00BE3F0F">
              <w:rPr>
                <w:rFonts w:ascii="Arial" w:hAnsi="Arial" w:cs="Arial"/>
                <w:b/>
                <w:bCs/>
                <w:sz w:val="28"/>
                <w:szCs w:val="28"/>
              </w:rPr>
              <w:t>Mot clés de l'article</w:t>
            </w:r>
            <w:r w:rsidR="00A01C4B" w:rsidRPr="00BE3F0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Pr="00BE3F0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A01C4B" w:rsidRPr="00BE3F0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B5226" w:rsidRDefault="00EB5226" w:rsidP="00482CF6">
            <w:pPr>
              <w:pStyle w:val="Contenudetableau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B5226" w:rsidRDefault="00EB5226" w:rsidP="00482CF6">
            <w:pPr>
              <w:pStyle w:val="Contenudetableau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B5226" w:rsidRDefault="00EB5226" w:rsidP="00482CF6">
            <w:pPr>
              <w:pStyle w:val="Contenudetableau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B5226" w:rsidRDefault="00EB5226" w:rsidP="00482CF6">
            <w:pPr>
              <w:pStyle w:val="Contenudetableau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561" w:type="dxa"/>
            <w:shd w:val="clear" w:color="auto" w:fill="auto"/>
          </w:tcPr>
          <w:p w:rsidR="00EB5226" w:rsidRDefault="00EB5226" w:rsidP="00482CF6">
            <w:pPr>
              <w:pStyle w:val="Contenudetableau"/>
              <w:jc w:val="right"/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SA"/>
              </w:rPr>
              <w:t>الكلمات المفاتيح للنص</w:t>
            </w:r>
            <w:r w:rsidRPr="005F6271">
              <w:rPr>
                <w:rFonts w:ascii="Arial" w:hAnsi="Arial" w:cs="Arial" w:hint="cs"/>
                <w:sz w:val="32"/>
                <w:szCs w:val="32"/>
                <w:rtl/>
                <w:lang w:bidi="ar-SA"/>
              </w:rPr>
              <w:t>:</w:t>
            </w:r>
            <w:r w:rsidRPr="005F6271">
              <w:rPr>
                <w:rFonts w:ascii="Arial" w:hAnsi="Arial" w:cs="Arial"/>
                <w:sz w:val="32"/>
                <w:szCs w:val="32"/>
                <w:rtl/>
                <w:lang w:bidi="ar-SA"/>
              </w:rPr>
              <w:t xml:space="preserve"> </w:t>
            </w:r>
            <w:r w:rsidR="005F6271" w:rsidRPr="005F6271">
              <w:rPr>
                <w:rFonts w:ascii="Arial" w:hAnsi="Arial" w:cs="Arial" w:hint="cs"/>
                <w:sz w:val="32"/>
                <w:szCs w:val="32"/>
                <w:rtl/>
                <w:lang w:bidi="ar-SA"/>
              </w:rPr>
              <w:t>عرض هندي لدورات تكوينية</w:t>
            </w:r>
          </w:p>
          <w:p w:rsidR="00EB5226" w:rsidRPr="00DE6CE8" w:rsidRDefault="00EB5226" w:rsidP="00482CF6">
            <w:pPr>
              <w:tabs>
                <w:tab w:val="left" w:pos="4554"/>
              </w:tabs>
              <w:jc w:val="right"/>
              <w:rPr>
                <w:lang w:eastAsia="zh-CN" w:bidi="hi-IN"/>
              </w:rPr>
            </w:pPr>
          </w:p>
        </w:tc>
      </w:tr>
    </w:tbl>
    <w:p w:rsidR="00482CF6" w:rsidRDefault="00482CF6"/>
    <w:sectPr w:rsidR="0048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EB5226"/>
    <w:rsid w:val="000527C5"/>
    <w:rsid w:val="002A5F3B"/>
    <w:rsid w:val="00433E2A"/>
    <w:rsid w:val="00440041"/>
    <w:rsid w:val="00482CF6"/>
    <w:rsid w:val="00520D66"/>
    <w:rsid w:val="005F6271"/>
    <w:rsid w:val="00665CCD"/>
    <w:rsid w:val="007B3C67"/>
    <w:rsid w:val="00820FBC"/>
    <w:rsid w:val="00A01C4B"/>
    <w:rsid w:val="00B8286C"/>
    <w:rsid w:val="00BE3F0F"/>
    <w:rsid w:val="00DF7F15"/>
    <w:rsid w:val="00EB5226"/>
    <w:rsid w:val="00F9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B5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52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rformatHTML">
    <w:name w:val="HTML Preformatted"/>
    <w:basedOn w:val="Normal"/>
    <w:link w:val="PrformatHTMLCar"/>
    <w:uiPriority w:val="99"/>
    <w:unhideWhenUsed/>
    <w:rsid w:val="00EB5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5226"/>
    <w:rPr>
      <w:rFonts w:ascii="Courier New" w:eastAsia="Times New Roman" w:hAnsi="Courier New" w:cs="Courier New"/>
      <w:sz w:val="20"/>
      <w:szCs w:val="20"/>
    </w:rPr>
  </w:style>
  <w:style w:type="paragraph" w:customStyle="1" w:styleId="Contenudetableau">
    <w:name w:val="Contenu de tableau"/>
    <w:basedOn w:val="Normal"/>
    <w:rsid w:val="00EB5226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FreeSans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F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5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.tn" TargetMode="External"/><Relationship Id="rId4" Type="http://schemas.openxmlformats.org/officeDocument/2006/relationships/hyperlink" Target="https://www.itecgoi.in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Insys</dc:creator>
  <cp:lastModifiedBy>Insys</cp:lastModifiedBy>
  <cp:revision>4</cp:revision>
  <dcterms:created xsi:type="dcterms:W3CDTF">2017-09-11T09:18:00Z</dcterms:created>
  <dcterms:modified xsi:type="dcterms:W3CDTF">2017-09-11T12:50:00Z</dcterms:modified>
</cp:coreProperties>
</file>