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87" w:rsidRDefault="00024987" w:rsidP="00024987">
      <w:pPr>
        <w:pStyle w:val="NormalWeb"/>
        <w:spacing w:before="0" w:beforeAutospacing="0" w:after="120" w:afterAutospacing="0" w:line="360" w:lineRule="auto"/>
        <w:jc w:val="both"/>
      </w:pPr>
    </w:p>
    <w:p w:rsidR="00024987" w:rsidRPr="00024987" w:rsidRDefault="00024987" w:rsidP="00024987">
      <w:pPr>
        <w:pStyle w:val="NormalWeb"/>
        <w:spacing w:before="0" w:beforeAutospacing="0" w:after="120" w:afterAutospacing="0" w:line="276" w:lineRule="auto"/>
        <w:jc w:val="center"/>
        <w:rPr>
          <w:i/>
          <w:iCs/>
        </w:rPr>
      </w:pPr>
      <w:r w:rsidRPr="00024987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>APPEL PUBLIC POUR « Soutenir et renforcer les START-UPS opérant dans la gestion durable des ressources en eau et des ressources marines ainsi que dans les secteurs de l'agroalimentaire et du développement côtier »</w:t>
      </w:r>
    </w:p>
    <w:p w:rsidR="00E32518" w:rsidRDefault="00E32518" w:rsidP="00E32518">
      <w:pPr>
        <w:pStyle w:val="NormalWeb"/>
        <w:spacing w:before="0" w:beforeAutospacing="0" w:after="120" w:afterAutospacing="0" w:line="360" w:lineRule="auto"/>
        <w:jc w:val="both"/>
        <w:rPr>
          <w:rFonts w:ascii="Helvetica Neue" w:hAnsi="Helvetica Neue"/>
          <w:b/>
          <w:bCs/>
          <w:color w:val="000000"/>
          <w:sz w:val="22"/>
          <w:szCs w:val="22"/>
        </w:rPr>
      </w:pPr>
    </w:p>
    <w:p w:rsidR="00024987" w:rsidRPr="00E32518" w:rsidRDefault="00E32518" w:rsidP="00E32518">
      <w:pPr>
        <w:pStyle w:val="NormalWeb"/>
        <w:spacing w:before="0" w:beforeAutospacing="0" w:after="120" w:afterAutospacing="0" w:line="360" w:lineRule="auto"/>
        <w:jc w:val="both"/>
        <w:rPr>
          <w:rFonts w:ascii="Helvetica Neue" w:hAnsi="Helvetica Neue"/>
          <w:b/>
          <w:bCs/>
          <w:color w:val="FF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Date limite </w:t>
      </w:r>
      <w:r w:rsidRPr="00502529">
        <w:rPr>
          <w:rFonts w:ascii="Helvetica Neue" w:hAnsi="Helvetica Neue"/>
          <w:b/>
          <w:bCs/>
          <w:color w:val="FF0000"/>
          <w:sz w:val="22"/>
          <w:szCs w:val="22"/>
        </w:rPr>
        <w:t xml:space="preserve">20 </w:t>
      </w:r>
      <w:r>
        <w:rPr>
          <w:rFonts w:ascii="Helvetica Neue" w:hAnsi="Helvetica Neue"/>
          <w:b/>
          <w:bCs/>
          <w:color w:val="FF0000"/>
          <w:sz w:val="22"/>
          <w:szCs w:val="22"/>
        </w:rPr>
        <w:t>Mars 2021</w:t>
      </w:r>
    </w:p>
    <w:p w:rsidR="00024987" w:rsidRDefault="00857567" w:rsidP="00024987">
      <w:pPr>
        <w:pStyle w:val="NormalWeb"/>
        <w:spacing w:before="0" w:beforeAutospacing="0" w:after="120" w:afterAutospacing="0"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hyperlink r:id="rId5" w:history="1">
        <w:r w:rsidR="00024987" w:rsidRPr="00215EBD">
          <w:rPr>
            <w:rStyle w:val="Lienhypertexte"/>
            <w:rFonts w:ascii="Helvetica Neue" w:hAnsi="Helvetica Neue"/>
            <w:b/>
            <w:bCs/>
            <w:color w:val="002060"/>
            <w:sz w:val="22"/>
            <w:szCs w:val="22"/>
          </w:rPr>
          <w:t>Le projet WATERMEDYIN</w:t>
        </w:r>
      </w:hyperlink>
      <w:r w:rsidR="00024987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E94B9C">
        <w:rPr>
          <w:rFonts w:ascii="Helvetica Neue" w:hAnsi="Helvetica Neue"/>
          <w:color w:val="000000"/>
          <w:sz w:val="22"/>
          <w:szCs w:val="22"/>
        </w:rPr>
        <w:t xml:space="preserve">est </w:t>
      </w:r>
      <w:r w:rsidR="00024987">
        <w:rPr>
          <w:rFonts w:ascii="Helvetica Neue" w:hAnsi="Helvetica Neue"/>
          <w:color w:val="000000"/>
          <w:sz w:val="22"/>
          <w:szCs w:val="22"/>
        </w:rPr>
        <w:t xml:space="preserve">financé par la Coopération italienne et mis en œuvre par CIHEAM Bari </w:t>
      </w:r>
      <w:r w:rsidR="00024987" w:rsidRPr="00215EBD">
        <w:rPr>
          <w:rFonts w:ascii="Helvetica Neue" w:hAnsi="Helvetica Neue"/>
          <w:color w:val="000000"/>
          <w:sz w:val="22"/>
          <w:szCs w:val="22"/>
        </w:rPr>
        <w:t>en partenariat avec les Ministères de l'Agriculture du Liban, de Palestine et de la Tunisie.</w:t>
      </w:r>
      <w:r w:rsidR="00024987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024987" w:rsidRPr="00215EBD">
        <w:rPr>
          <w:rFonts w:ascii="Helvetica Neue" w:hAnsi="Helvetica Neue"/>
          <w:color w:val="000000"/>
          <w:sz w:val="22"/>
          <w:szCs w:val="22"/>
        </w:rPr>
        <w:t xml:space="preserve">L’établissement responsable de la mise en œuvre de ce projet en Tunisie est l’Institution de </w:t>
      </w:r>
      <w:r w:rsidR="00966C54">
        <w:rPr>
          <w:rFonts w:ascii="Helvetica Neue" w:hAnsi="Helvetica Neue"/>
          <w:color w:val="000000"/>
          <w:sz w:val="22"/>
          <w:szCs w:val="22"/>
        </w:rPr>
        <w:t>la Recherche et de l’Enseignement Supérieur A</w:t>
      </w:r>
      <w:r w:rsidR="00024987" w:rsidRPr="00215EBD">
        <w:rPr>
          <w:rFonts w:ascii="Helvetica Neue" w:hAnsi="Helvetica Neue"/>
          <w:color w:val="000000"/>
          <w:sz w:val="22"/>
          <w:szCs w:val="22"/>
        </w:rPr>
        <w:t>gricol</w:t>
      </w:r>
      <w:r w:rsidR="00966C54">
        <w:rPr>
          <w:rFonts w:ascii="Helvetica Neue" w:hAnsi="Helvetica Neue"/>
          <w:color w:val="000000"/>
          <w:sz w:val="22"/>
          <w:szCs w:val="22"/>
        </w:rPr>
        <w:t>es (IRESA) à travers l’Institut National des S</w:t>
      </w:r>
      <w:r w:rsidR="00024987" w:rsidRPr="00215EBD">
        <w:rPr>
          <w:rFonts w:ascii="Helvetica Neue" w:hAnsi="Helvetica Neue"/>
          <w:color w:val="000000"/>
          <w:sz w:val="22"/>
          <w:szCs w:val="22"/>
        </w:rPr>
        <w:t>ciences et Technologies de la Mer (INSTM).</w:t>
      </w:r>
    </w:p>
    <w:p w:rsidR="00024987" w:rsidRDefault="00857567" w:rsidP="00024987">
      <w:pPr>
        <w:pStyle w:val="NormalWeb"/>
        <w:spacing w:before="0" w:beforeAutospacing="0" w:after="120" w:afterAutospacing="0"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hyperlink r:id="rId6" w:history="1">
        <w:r w:rsidR="00024987" w:rsidRPr="00215EBD">
          <w:rPr>
            <w:rStyle w:val="Lienhypertexte"/>
            <w:rFonts w:ascii="Helvetica Neue" w:hAnsi="Helvetica Neue"/>
            <w:b/>
            <w:bCs/>
            <w:color w:val="002060"/>
            <w:sz w:val="22"/>
            <w:szCs w:val="22"/>
          </w:rPr>
          <w:t>Le projet WATERMEDYIN</w:t>
        </w:r>
      </w:hyperlink>
      <w:r w:rsidR="00024987" w:rsidRPr="00215EBD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024987">
        <w:rPr>
          <w:rFonts w:ascii="Helvetica Neue" w:hAnsi="Helvetica Neue"/>
          <w:color w:val="000000"/>
          <w:sz w:val="22"/>
          <w:szCs w:val="22"/>
        </w:rPr>
        <w:t>lance un appel public pour «</w:t>
      </w:r>
      <w:r w:rsidR="00024987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Soutenir et renforcer les </w:t>
      </w:r>
      <w:proofErr w:type="spellStart"/>
      <w:r w:rsidR="00024987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>start-ups</w:t>
      </w:r>
      <w:proofErr w:type="spellEnd"/>
      <w:r w:rsidR="00024987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 opérant dans la gestion durable des ressources en eau et des ressources marines ainsi que</w:t>
      </w:r>
      <w:r w:rsidR="00024987" w:rsidRPr="00502529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 dans les</w:t>
      </w:r>
      <w:r w:rsidR="00024987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 </w:t>
      </w:r>
      <w:r w:rsidR="00024987" w:rsidRPr="00502529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>secteurs de</w:t>
      </w:r>
      <w:r w:rsidR="00024987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 </w:t>
      </w:r>
      <w:r w:rsidR="00024987" w:rsidRPr="00502529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>l'agroalimentaire</w:t>
      </w:r>
      <w:r w:rsidR="00024987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 </w:t>
      </w:r>
      <w:r w:rsidR="00024987" w:rsidRPr="00502529"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>et du développement côtier</w:t>
      </w:r>
      <w:r w:rsidR="00024987" w:rsidRPr="001F7AE8">
        <w:rPr>
          <w:rFonts w:ascii="Helvetica Neue" w:hAnsi="Helvetica Neue"/>
          <w:color w:val="000000"/>
          <w:sz w:val="22"/>
          <w:szCs w:val="22"/>
        </w:rPr>
        <w:t>»</w:t>
      </w:r>
      <w:r w:rsidR="00024987">
        <w:rPr>
          <w:rFonts w:ascii="Helvetica Neue" w:hAnsi="Helvetica Neue"/>
          <w:color w:val="000000"/>
          <w:sz w:val="22"/>
          <w:szCs w:val="22"/>
        </w:rPr>
        <w:t>.</w:t>
      </w:r>
    </w:p>
    <w:p w:rsidR="00024987" w:rsidRDefault="00024987" w:rsidP="00FD0C9E">
      <w:pPr>
        <w:pStyle w:val="NormalWeb"/>
        <w:spacing w:before="0" w:beforeAutospacing="0" w:after="120" w:afterAutospacing="0"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L</w:t>
      </w:r>
      <w:r>
        <w:rPr>
          <w:rFonts w:ascii="Helvetica Neue" w:hAnsi="Helvetica Neue" w:hint="eastAsia"/>
          <w:color w:val="000000"/>
          <w:sz w:val="22"/>
          <w:szCs w:val="22"/>
        </w:rPr>
        <w:t>’</w:t>
      </w:r>
      <w:r>
        <w:rPr>
          <w:rFonts w:ascii="Helvetica Neue" w:hAnsi="Helvetica Neue"/>
          <w:color w:val="000000"/>
          <w:sz w:val="22"/>
          <w:szCs w:val="22"/>
        </w:rPr>
        <w:t xml:space="preserve">appel vise à sélectionner  </w:t>
      </w:r>
      <w:r>
        <w:rPr>
          <w:rFonts w:ascii="Helvetica Neue" w:hAnsi="Helvetica Neue"/>
          <w:b/>
          <w:bCs/>
          <w:color w:val="000000"/>
          <w:sz w:val="22"/>
          <w:szCs w:val="22"/>
          <w:u w:val="single"/>
        </w:rPr>
        <w:t xml:space="preserve">10 </w:t>
      </w:r>
      <w:proofErr w:type="spellStart"/>
      <w:r>
        <w:rPr>
          <w:rFonts w:ascii="Helvetica Neue" w:hAnsi="Helvetica Neue"/>
          <w:b/>
          <w:bCs/>
          <w:color w:val="000000"/>
          <w:sz w:val="22"/>
          <w:szCs w:val="22"/>
          <w:u w:val="single"/>
        </w:rPr>
        <w:t>start-ups</w:t>
      </w:r>
      <w:proofErr w:type="spellEnd"/>
      <w:r>
        <w:rPr>
          <w:rFonts w:ascii="Helvetica Neue" w:hAnsi="Helvetica Neue"/>
          <w:b/>
          <w:bCs/>
          <w:color w:val="000000"/>
          <w:sz w:val="22"/>
          <w:szCs w:val="22"/>
          <w:u w:val="single"/>
        </w:rPr>
        <w:t xml:space="preserve"> / entreprises innovantes</w:t>
      </w:r>
      <w:r w:rsidRPr="001F7AE8">
        <w:rPr>
          <w:rFonts w:ascii="Helvetica Neue" w:hAnsi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>par pays</w:t>
      </w:r>
      <w:r w:rsidRPr="00024987">
        <w:rPr>
          <w:rFonts w:ascii="Helvetica Neue" w:hAnsi="Helvetica Neue"/>
          <w:color w:val="000000"/>
          <w:sz w:val="22"/>
          <w:szCs w:val="22"/>
        </w:rPr>
        <w:t xml:space="preserve"> à intégrer dans une formation intensive d'un mois ouverte à 20 personnes</w:t>
      </w:r>
      <w:r w:rsidR="00FD0C9E">
        <w:rPr>
          <w:rFonts w:ascii="Helvetica Neue" w:hAnsi="Helvetica Neue"/>
          <w:color w:val="000000"/>
          <w:sz w:val="22"/>
          <w:szCs w:val="22"/>
        </w:rPr>
        <w:t xml:space="preserve"> (</w:t>
      </w:r>
      <w:r w:rsidR="00FD0C9E">
        <w:rPr>
          <w:rFonts w:ascii="Helvetica Neue" w:hAnsi="Helvetica Neue"/>
          <w:b/>
          <w:bCs/>
          <w:color w:val="000000"/>
          <w:sz w:val="22"/>
          <w:szCs w:val="22"/>
        </w:rPr>
        <w:t>toutes les activités de formation se dérouleront en anglais</w:t>
      </w:r>
      <w:r w:rsidR="00FD0C9E">
        <w:rPr>
          <w:rFonts w:ascii="Helvetica Neue" w:hAnsi="Helvetica Neue"/>
          <w:color w:val="000000"/>
          <w:sz w:val="22"/>
          <w:szCs w:val="22"/>
        </w:rPr>
        <w:t>)</w:t>
      </w:r>
      <w:r>
        <w:rPr>
          <w:rFonts w:ascii="Helvetica Neue" w:hAnsi="Helvetica Neue"/>
          <w:color w:val="000000"/>
          <w:sz w:val="22"/>
          <w:szCs w:val="22"/>
        </w:rPr>
        <w:t>.</w:t>
      </w:r>
    </w:p>
    <w:p w:rsidR="00024987" w:rsidRDefault="00024987" w:rsidP="00E32518">
      <w:pPr>
        <w:pStyle w:val="NormalWeb"/>
        <w:spacing w:before="0" w:beforeAutospacing="0" w:after="120" w:afterAutospacing="0" w:line="360" w:lineRule="auto"/>
        <w:jc w:val="both"/>
        <w:rPr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04</w:t>
      </w:r>
      <w:r w:rsidRPr="00024987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 w:rsidRPr="00024987">
        <w:rPr>
          <w:rFonts w:ascii="Helvetica Neue" w:hAnsi="Helvetica Neue"/>
          <w:color w:val="000000"/>
          <w:sz w:val="22"/>
          <w:szCs w:val="22"/>
        </w:rPr>
        <w:t>start-ups</w:t>
      </w:r>
      <w:proofErr w:type="spellEnd"/>
      <w:r w:rsidRPr="00024987">
        <w:rPr>
          <w:rFonts w:ascii="Helvetica Neue" w:hAnsi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 xml:space="preserve">seront ensuite </w:t>
      </w:r>
      <w:r w:rsidRPr="00024987">
        <w:rPr>
          <w:rFonts w:ascii="Helvetica Neue" w:hAnsi="Helvetica Neue"/>
          <w:color w:val="000000"/>
          <w:sz w:val="22"/>
          <w:szCs w:val="22"/>
        </w:rPr>
        <w:t xml:space="preserve">sélectionnées par pays </w:t>
      </w:r>
      <w:r>
        <w:rPr>
          <w:rFonts w:ascii="Helvetica Neue" w:hAnsi="Helvetica Neue"/>
          <w:color w:val="000000"/>
          <w:sz w:val="22"/>
          <w:szCs w:val="22"/>
        </w:rPr>
        <w:t>pour bénéficier d</w:t>
      </w:r>
      <w:r>
        <w:rPr>
          <w:rFonts w:ascii="Helvetica Neue" w:hAnsi="Helvetica Neue" w:hint="eastAsia"/>
          <w:color w:val="000000"/>
          <w:sz w:val="22"/>
          <w:szCs w:val="22"/>
        </w:rPr>
        <w:t>’</w:t>
      </w:r>
      <w:r>
        <w:rPr>
          <w:rFonts w:ascii="Helvetica Neue" w:hAnsi="Helvetica Neue"/>
          <w:color w:val="000000"/>
          <w:sz w:val="22"/>
          <w:szCs w:val="22"/>
        </w:rPr>
        <w:t xml:space="preserve">un bon de 7000 euros en services / produits et d'une période de </w:t>
      </w:r>
      <w:r w:rsidRPr="00024987">
        <w:rPr>
          <w:rFonts w:ascii="Helvetica Neue" w:hAnsi="Helvetica Neue"/>
          <w:color w:val="000000"/>
          <w:sz w:val="22"/>
          <w:szCs w:val="22"/>
        </w:rPr>
        <w:t>coaching confiée à une Organisation</w:t>
      </w:r>
      <w:r>
        <w:rPr>
          <w:rFonts w:ascii="Helvetica Neue" w:hAnsi="Helvetica Neue"/>
          <w:color w:val="000000"/>
          <w:sz w:val="22"/>
          <w:szCs w:val="22"/>
        </w:rPr>
        <w:t xml:space="preserve"> de </w:t>
      </w:r>
      <w:r w:rsidRPr="00024987">
        <w:rPr>
          <w:rFonts w:ascii="Helvetica Neue" w:hAnsi="Helvetica Neue"/>
          <w:color w:val="000000"/>
          <w:sz w:val="22"/>
          <w:szCs w:val="22"/>
        </w:rPr>
        <w:t>Support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024987">
        <w:rPr>
          <w:rFonts w:ascii="Helvetica Neue" w:hAnsi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 xml:space="preserve">à </w:t>
      </w:r>
      <w:r w:rsidR="00E32518">
        <w:rPr>
          <w:rFonts w:ascii="Helvetica Neue" w:hAnsi="Helvetica Neue"/>
          <w:color w:val="000000"/>
          <w:sz w:val="22"/>
          <w:szCs w:val="22"/>
        </w:rPr>
        <w:t>l</w:t>
      </w:r>
      <w:r w:rsidR="00E32518">
        <w:rPr>
          <w:rFonts w:ascii="Helvetica Neue" w:hAnsi="Helvetica Neue" w:hint="eastAsia"/>
          <w:color w:val="000000"/>
          <w:sz w:val="22"/>
          <w:szCs w:val="22"/>
        </w:rPr>
        <w:t>’</w:t>
      </w:r>
      <w:r w:rsidRPr="00024987">
        <w:rPr>
          <w:rFonts w:ascii="Helvetica Neue" w:hAnsi="Helvetica Neue"/>
          <w:color w:val="000000"/>
          <w:sz w:val="22"/>
          <w:szCs w:val="22"/>
        </w:rPr>
        <w:t>Innovation</w:t>
      </w:r>
      <w:r>
        <w:rPr>
          <w:rFonts w:ascii="Helvetica Neue" w:hAnsi="Helvetica Neue"/>
          <w:color w:val="000000"/>
          <w:sz w:val="22"/>
          <w:szCs w:val="22"/>
        </w:rPr>
        <w:t xml:space="preserve"> (ISO)</w:t>
      </w:r>
      <w:r w:rsidRPr="00024987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E94B9C">
        <w:rPr>
          <w:rFonts w:ascii="Helvetica Neue" w:hAnsi="Helvetica Neue"/>
          <w:color w:val="000000"/>
          <w:sz w:val="22"/>
          <w:szCs w:val="22"/>
        </w:rPr>
        <w:t>nationale. E</w:t>
      </w:r>
      <w:r w:rsidRPr="00024987">
        <w:rPr>
          <w:rFonts w:ascii="Helvetica Neue" w:hAnsi="Helvetica Neue"/>
          <w:color w:val="000000"/>
          <w:sz w:val="22"/>
          <w:szCs w:val="22"/>
        </w:rPr>
        <w:t>lles seront</w:t>
      </w:r>
      <w:r w:rsidR="00E94B9C">
        <w:rPr>
          <w:rFonts w:ascii="Helvetica Neue" w:hAnsi="Helvetica Neue"/>
          <w:color w:val="000000"/>
          <w:sz w:val="22"/>
          <w:szCs w:val="22"/>
        </w:rPr>
        <w:t xml:space="preserve"> aussi</w:t>
      </w:r>
      <w:r w:rsidRPr="00024987">
        <w:rPr>
          <w:rFonts w:ascii="Helvetica Neue" w:hAnsi="Helvetica Neue"/>
          <w:color w:val="000000"/>
          <w:sz w:val="22"/>
          <w:szCs w:val="22"/>
        </w:rPr>
        <w:t xml:space="preserve"> invitées à un événement de courtage international en </w:t>
      </w:r>
      <w:r>
        <w:rPr>
          <w:rFonts w:ascii="Helvetica Neue" w:hAnsi="Helvetica Neue" w:hint="eastAsia"/>
          <w:color w:val="000000"/>
          <w:sz w:val="22"/>
          <w:szCs w:val="22"/>
        </w:rPr>
        <w:t>Italie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:rsidR="00024987" w:rsidRDefault="00024987" w:rsidP="0002498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Critères d'éligibilité </w:t>
      </w:r>
      <w:r>
        <w:rPr>
          <w:rFonts w:ascii="Helvetica Neue" w:hAnsi="Helvetica Neue"/>
          <w:color w:val="000000"/>
          <w:sz w:val="22"/>
          <w:szCs w:val="22"/>
        </w:rPr>
        <w:t>:</w:t>
      </w:r>
    </w:p>
    <w:p w:rsidR="00024987" w:rsidRPr="001B225B" w:rsidRDefault="00024987" w:rsidP="0002498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20" w:line="360" w:lineRule="auto"/>
        <w:ind w:left="284" w:firstLine="0"/>
        <w:jc w:val="both"/>
        <w:rPr>
          <w:color w:val="000000"/>
        </w:rPr>
      </w:pPr>
      <w:r w:rsidRPr="00AA242A">
        <w:rPr>
          <w:rFonts w:ascii="Helvetica Neue" w:hAnsi="Helvetica Neue"/>
          <w:color w:val="000000"/>
          <w:spacing w:val="-4"/>
        </w:rPr>
        <w:t>Composition de l</w:t>
      </w:r>
      <w:r w:rsidR="001B225B">
        <w:rPr>
          <w:rFonts w:ascii="Helvetica Neue" w:hAnsi="Helvetica Neue" w:hint="eastAsia"/>
          <w:color w:val="000000"/>
          <w:spacing w:val="-4"/>
        </w:rPr>
        <w:t>’</w:t>
      </w:r>
      <w:r w:rsidRPr="00AA242A">
        <w:rPr>
          <w:rFonts w:ascii="Helvetica Neue" w:hAnsi="Helvetica Neue"/>
          <w:color w:val="000000"/>
          <w:spacing w:val="-4"/>
        </w:rPr>
        <w:t>équipe de la start-up</w:t>
      </w:r>
      <w:r>
        <w:rPr>
          <w:rFonts w:ascii="Helvetica Neue" w:hAnsi="Helvetica Neue"/>
          <w:color w:val="000000"/>
        </w:rPr>
        <w:t xml:space="preserve"> (seuil: âge </w:t>
      </w:r>
      <w:r>
        <w:rPr>
          <w:rFonts w:ascii="Helvetica Neue" w:hAnsi="Helvetica Neue"/>
          <w:b/>
          <w:bCs/>
          <w:color w:val="000000"/>
        </w:rPr>
        <w:t>moins de 35 ans</w:t>
      </w:r>
      <w:r w:rsidRPr="00344B4E">
        <w:rPr>
          <w:rFonts w:ascii="Helvetica Neue" w:hAnsi="Helvetica Neue"/>
          <w:b/>
          <w:bCs/>
          <w:color w:val="000000"/>
          <w:lang w:val="fr-FR"/>
        </w:rPr>
        <w:t xml:space="preserve"> </w:t>
      </w:r>
      <w:r>
        <w:rPr>
          <w:rFonts w:ascii="Helvetica Neue" w:hAnsi="Helvetica Neue"/>
          <w:color w:val="000000"/>
        </w:rPr>
        <w:t xml:space="preserve">et/ou les </w:t>
      </w:r>
      <w:r>
        <w:rPr>
          <w:rFonts w:ascii="Helvetica Neue" w:hAnsi="Helvetica Neue"/>
          <w:b/>
          <w:bCs/>
          <w:color w:val="000000"/>
        </w:rPr>
        <w:t>femmes: 50%</w:t>
      </w:r>
      <w:r>
        <w:rPr>
          <w:rFonts w:ascii="Helvetica Neue" w:hAnsi="Helvetica Neue"/>
          <w:color w:val="000000"/>
        </w:rPr>
        <w:t>)</w:t>
      </w:r>
    </w:p>
    <w:p w:rsidR="00024987" w:rsidRDefault="00024987" w:rsidP="0002498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20" w:line="360" w:lineRule="auto"/>
        <w:ind w:left="284" w:firstLine="0"/>
        <w:jc w:val="both"/>
        <w:rPr>
          <w:color w:val="000000"/>
        </w:rPr>
      </w:pPr>
      <w:r>
        <w:rPr>
          <w:rFonts w:ascii="Helvetica Neue" w:hAnsi="Helvetica Neue"/>
          <w:color w:val="000000"/>
        </w:rPr>
        <w:t>Année d'établissement de la start-up (</w:t>
      </w:r>
      <w:r>
        <w:rPr>
          <w:rFonts w:ascii="Helvetica Neue" w:hAnsi="Helvetica Neue"/>
          <w:b/>
          <w:bCs/>
          <w:color w:val="000000"/>
        </w:rPr>
        <w:t xml:space="preserve">5 ans </w:t>
      </w:r>
      <w:r>
        <w:rPr>
          <w:rFonts w:ascii="Helvetica Neue" w:hAnsi="Helvetica Neue"/>
          <w:color w:val="000000"/>
        </w:rPr>
        <w:t>ou moins)</w:t>
      </w:r>
    </w:p>
    <w:p w:rsidR="00024987" w:rsidRDefault="00024987" w:rsidP="0002498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20" w:line="360" w:lineRule="auto"/>
        <w:ind w:left="284" w:firstLine="0"/>
        <w:jc w:val="both"/>
        <w:rPr>
          <w:color w:val="000000"/>
        </w:rPr>
      </w:pPr>
      <w:r>
        <w:rPr>
          <w:rFonts w:ascii="Helvetica Neue" w:hAnsi="Helvetica Neue"/>
          <w:color w:val="000000"/>
        </w:rPr>
        <w:t>Proposition qualitative, innovante et présentée de manière créative</w:t>
      </w:r>
    </w:p>
    <w:p w:rsidR="00024987" w:rsidRDefault="00024987" w:rsidP="0002498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20" w:line="360" w:lineRule="auto"/>
        <w:ind w:left="284" w:firstLine="0"/>
        <w:jc w:val="both"/>
        <w:rPr>
          <w:color w:val="000000"/>
        </w:rPr>
      </w:pPr>
      <w:r w:rsidRPr="00AA242A">
        <w:rPr>
          <w:rFonts w:ascii="Helvetica Neue" w:hAnsi="Helvetica Neue"/>
          <w:color w:val="000000"/>
        </w:rPr>
        <w:t>Proposition correspondant aux O</w:t>
      </w:r>
      <w:r>
        <w:rPr>
          <w:rFonts w:ascii="Helvetica Neue" w:hAnsi="Helvetica Neue"/>
          <w:color w:val="000000"/>
        </w:rPr>
        <w:t xml:space="preserve">bjectifs de </w:t>
      </w:r>
      <w:r w:rsidRPr="00AA242A">
        <w:rPr>
          <w:rFonts w:ascii="Helvetica Neue" w:hAnsi="Helvetica Neue"/>
          <w:color w:val="000000"/>
        </w:rPr>
        <w:t>D</w:t>
      </w:r>
      <w:r>
        <w:rPr>
          <w:rFonts w:ascii="Helvetica Neue" w:hAnsi="Helvetica Neue"/>
          <w:color w:val="000000"/>
        </w:rPr>
        <w:t xml:space="preserve">éveloppement </w:t>
      </w:r>
      <w:r w:rsidRPr="00AA242A">
        <w:rPr>
          <w:rFonts w:ascii="Helvetica Neue" w:hAnsi="Helvetica Neue"/>
          <w:color w:val="000000"/>
        </w:rPr>
        <w:t>D</w:t>
      </w:r>
      <w:r>
        <w:rPr>
          <w:rFonts w:ascii="Helvetica Neue" w:hAnsi="Helvetica Neue"/>
          <w:color w:val="000000"/>
        </w:rPr>
        <w:t>urable (ODD)</w:t>
      </w:r>
      <w:r w:rsidRPr="00AA242A">
        <w:rPr>
          <w:rFonts w:ascii="Helvetica Neue" w:hAnsi="Helvetica Neue"/>
          <w:color w:val="000000"/>
        </w:rPr>
        <w:t xml:space="preserve"> pertinents</w:t>
      </w:r>
    </w:p>
    <w:p w:rsidR="00024987" w:rsidRDefault="00024987" w:rsidP="0002498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20" w:line="360" w:lineRule="auto"/>
        <w:ind w:left="284" w:firstLine="0"/>
        <w:jc w:val="both"/>
        <w:rPr>
          <w:color w:val="000000"/>
        </w:rPr>
      </w:pPr>
      <w:r>
        <w:rPr>
          <w:rFonts w:ascii="Helvetica Neue" w:hAnsi="Helvetica Neue"/>
          <w:color w:val="000000"/>
        </w:rPr>
        <w:t>Faisabilité, timing, durabilité économique inclus dans la proposition</w:t>
      </w:r>
    </w:p>
    <w:p w:rsidR="00024987" w:rsidRDefault="00E94B9C" w:rsidP="00E94B9C">
      <w:pPr>
        <w:pStyle w:val="NormalWeb"/>
        <w:spacing w:before="0" w:beforeAutospacing="0" w:after="120" w:afterAutospacing="0" w:line="360" w:lineRule="auto"/>
        <w:rPr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De plus amples indications </w:t>
      </w:r>
      <w:r w:rsidR="00024987">
        <w:rPr>
          <w:rFonts w:ascii="Helvetica Neue" w:hAnsi="Helvetica Neue"/>
          <w:color w:val="000000"/>
          <w:sz w:val="22"/>
          <w:szCs w:val="22"/>
        </w:rPr>
        <w:t xml:space="preserve">sur les </w:t>
      </w:r>
      <w:r w:rsidR="00024987">
        <w:rPr>
          <w:rFonts w:ascii="Helvetica Neue" w:hAnsi="Helvetica Neue"/>
          <w:b/>
          <w:bCs/>
          <w:color w:val="000000"/>
          <w:sz w:val="22"/>
          <w:szCs w:val="22"/>
        </w:rPr>
        <w:t xml:space="preserve">règles </w:t>
      </w:r>
      <w:r w:rsidR="00024987">
        <w:rPr>
          <w:rFonts w:ascii="Helvetica Neue" w:hAnsi="Helvetica Neue"/>
          <w:color w:val="000000"/>
          <w:sz w:val="22"/>
          <w:szCs w:val="22"/>
        </w:rPr>
        <w:t xml:space="preserve">et </w:t>
      </w:r>
      <w:r w:rsidR="00024987">
        <w:rPr>
          <w:rFonts w:ascii="Helvetica Neue" w:hAnsi="Helvetica Neue"/>
          <w:b/>
          <w:bCs/>
          <w:color w:val="000000"/>
          <w:sz w:val="22"/>
          <w:szCs w:val="22"/>
        </w:rPr>
        <w:t xml:space="preserve">directives </w:t>
      </w:r>
      <w:r>
        <w:rPr>
          <w:rFonts w:ascii="Helvetica Neue" w:hAnsi="Helvetica Neue"/>
          <w:color w:val="000000"/>
          <w:sz w:val="22"/>
          <w:szCs w:val="22"/>
        </w:rPr>
        <w:t xml:space="preserve">peuvent être fournies en </w:t>
      </w:r>
      <w:r w:rsidRPr="00E94B9C">
        <w:rPr>
          <w:rFonts w:ascii="Helvetica Neue" w:hAnsi="Helvetica Neue"/>
          <w:b/>
          <w:bCs/>
          <w:color w:val="000000"/>
          <w:sz w:val="22"/>
          <w:szCs w:val="22"/>
        </w:rPr>
        <w:t>téléchargeant</w:t>
      </w:r>
      <w:r w:rsidR="00024987" w:rsidRPr="00E94B9C">
        <w:rPr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r w:rsidR="00024987" w:rsidRPr="00AA242A">
        <w:rPr>
          <w:rFonts w:ascii="Helvetica Neue" w:hAnsi="Helvetica Neue"/>
          <w:b/>
          <w:bCs/>
          <w:color w:val="000000"/>
          <w:sz w:val="22"/>
          <w:szCs w:val="22"/>
        </w:rPr>
        <w:t>l'appel</w:t>
      </w:r>
      <w:r w:rsidR="00024987">
        <w:rPr>
          <w:rFonts w:ascii="Helvetica Neue" w:hAnsi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>à travers</w:t>
      </w:r>
      <w:r w:rsidR="00024987">
        <w:rPr>
          <w:rFonts w:ascii="Helvetica Neue" w:hAnsi="Helvetica Neue"/>
          <w:color w:val="000000"/>
          <w:sz w:val="22"/>
          <w:szCs w:val="22"/>
        </w:rPr>
        <w:t xml:space="preserve"> le lien suivant:</w:t>
      </w:r>
    </w:p>
    <w:p w:rsidR="00024987" w:rsidRPr="003E51E1" w:rsidRDefault="00857567" w:rsidP="00024987">
      <w:pPr>
        <w:spacing w:after="120" w:line="360" w:lineRule="auto"/>
        <w:jc w:val="both"/>
        <w:rPr>
          <w:b/>
          <w:bCs/>
          <w:color w:val="FF0000"/>
          <w:sz w:val="24"/>
          <w:szCs w:val="24"/>
        </w:rPr>
      </w:pPr>
      <w:hyperlink r:id="rId7" w:history="1">
        <w:r w:rsidR="00024987" w:rsidRPr="003E51E1">
          <w:rPr>
            <w:rStyle w:val="Lienhypertexte"/>
            <w:b/>
            <w:bCs/>
            <w:sz w:val="24"/>
            <w:szCs w:val="24"/>
          </w:rPr>
          <w:t>https://www.watermedyin.net/startup-call/</w:t>
        </w:r>
      </w:hyperlink>
      <w:r w:rsidR="00024987" w:rsidRPr="003E51E1">
        <w:rPr>
          <w:b/>
          <w:bCs/>
          <w:color w:val="FF0000"/>
          <w:sz w:val="24"/>
          <w:szCs w:val="24"/>
        </w:rPr>
        <w:t xml:space="preserve"> </w:t>
      </w:r>
    </w:p>
    <w:p w:rsidR="00A67CD1" w:rsidRPr="00024987" w:rsidRDefault="00024987" w:rsidP="00024987">
      <w:pPr>
        <w:pStyle w:val="NormalWeb"/>
        <w:spacing w:before="0" w:beforeAutospacing="0" w:after="120" w:afterAutospacing="0" w:line="360" w:lineRule="auto"/>
        <w:rPr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Pour plus d'informations, veuillez vous référer à Mr. 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Skander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 Ben Salem qui est le Coordinateur National du projet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Wat</w:t>
      </w:r>
      <w:r w:rsidRPr="003E51E1">
        <w:rPr>
          <w:rFonts w:ascii="Helvetica Neue" w:hAnsi="Helvetica Neue"/>
          <w:color w:val="000000"/>
          <w:sz w:val="22"/>
          <w:szCs w:val="22"/>
        </w:rPr>
        <w:t>erMedyin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> : </w:t>
      </w:r>
      <w:hyperlink r:id="rId8" w:history="1">
        <w:r>
          <w:rPr>
            <w:rStyle w:val="Lienhypertexte"/>
            <w:rFonts w:ascii="Helvetica Neue" w:hAnsi="Helvetica Neue"/>
            <w:color w:val="0563C1"/>
            <w:sz w:val="22"/>
            <w:szCs w:val="22"/>
          </w:rPr>
          <w:t>scander.bensalem@gmail.com</w:t>
        </w:r>
      </w:hyperlink>
      <w:r>
        <w:rPr>
          <w:rFonts w:ascii="Helvetica Neue" w:hAnsi="Helvetica Neue"/>
          <w:color w:val="000000"/>
          <w:sz w:val="22"/>
          <w:szCs w:val="22"/>
        </w:rPr>
        <w:t>    Tél</w:t>
      </w:r>
      <w:r>
        <w:rPr>
          <w:rFonts w:ascii="Helvetica Neue" w:hAnsi="Helvetica Neue" w:hint="eastAsia"/>
          <w:color w:val="000000"/>
          <w:sz w:val="22"/>
          <w:szCs w:val="22"/>
        </w:rPr>
        <w:t> </w:t>
      </w:r>
      <w:r>
        <w:rPr>
          <w:rFonts w:ascii="Helvetica Neue" w:hAnsi="Helvetica Neue"/>
          <w:color w:val="000000"/>
          <w:sz w:val="22"/>
          <w:szCs w:val="22"/>
        </w:rPr>
        <w:t>: +216 21</w:t>
      </w:r>
      <w:r>
        <w:rPr>
          <w:rFonts w:ascii="Helvetica Neue" w:hAnsi="Helvetica Neue" w:hint="eastAsia"/>
          <w:color w:val="000000"/>
          <w:sz w:val="22"/>
          <w:szCs w:val="22"/>
        </w:rPr>
        <w:t> </w:t>
      </w:r>
      <w:r>
        <w:rPr>
          <w:rFonts w:ascii="Helvetica Neue" w:hAnsi="Helvetica Neue"/>
          <w:color w:val="000000"/>
          <w:sz w:val="22"/>
          <w:szCs w:val="22"/>
        </w:rPr>
        <w:t>642 403</w:t>
      </w:r>
    </w:p>
    <w:sectPr w:rsidR="00A67CD1" w:rsidRPr="00024987" w:rsidSect="000249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8DD"/>
    <w:multiLevelType w:val="multilevel"/>
    <w:tmpl w:val="77B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D121EC"/>
    <w:multiLevelType w:val="multilevel"/>
    <w:tmpl w:val="1E7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4987"/>
    <w:rsid w:val="00024987"/>
    <w:rsid w:val="000B02BA"/>
    <w:rsid w:val="000C2F89"/>
    <w:rsid w:val="001B225B"/>
    <w:rsid w:val="00300EFF"/>
    <w:rsid w:val="00857567"/>
    <w:rsid w:val="00966C54"/>
    <w:rsid w:val="00A67CD1"/>
    <w:rsid w:val="00D61C9F"/>
    <w:rsid w:val="00E22131"/>
    <w:rsid w:val="00E32518"/>
    <w:rsid w:val="00E94B9C"/>
    <w:rsid w:val="00F620F1"/>
    <w:rsid w:val="00FD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7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49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B22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nder.bensale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termedyin.net/startup-c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ermedyin.net/" TargetMode="External"/><Relationship Id="rId5" Type="http://schemas.openxmlformats.org/officeDocument/2006/relationships/hyperlink" Target="https://www.watermedyin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ahlemlaaroussi</cp:lastModifiedBy>
  <cp:revision>2</cp:revision>
  <dcterms:created xsi:type="dcterms:W3CDTF">2021-03-02T08:34:00Z</dcterms:created>
  <dcterms:modified xsi:type="dcterms:W3CDTF">2021-03-02T08:34:00Z</dcterms:modified>
</cp:coreProperties>
</file>